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alias w:val="Vaše meno"/>
        <w:tag w:val=""/>
        <w:id w:val="-574512284"/>
        <w:placeholder>
          <w:docPart w:val="223B9FFA8C5E47209DCA99CABA8248D5"/>
        </w:placeholder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:text/>
      </w:sdtPr>
      <w:sdtEndPr/>
      <w:sdtContent>
        <w:p w:rsidR="002179B6" w:rsidRPr="00225F00" w:rsidRDefault="00225F00" w:rsidP="00C4569B">
          <w:pPr>
            <w:pStyle w:val="Meno"/>
          </w:pPr>
          <w:r w:rsidRPr="00C4569B">
            <w:t>AUTEX Plnosyntetic</w:t>
          </w:r>
          <w:r w:rsidR="00514BF7" w:rsidRPr="00C4569B">
            <w:t xml:space="preserve"> 5W-</w:t>
          </w:r>
          <w:r w:rsidR="00EB3486" w:rsidRPr="00C4569B">
            <w:t>4</w:t>
          </w:r>
          <w:r w:rsidR="0015326D" w:rsidRPr="00C4569B">
            <w:t>0</w:t>
          </w:r>
        </w:p>
      </w:sdtContent>
    </w:sdt>
    <w:tbl>
      <w:tblPr>
        <w:tblStyle w:val="Tabukaivotopisu"/>
        <w:tblW w:w="5000" w:type="pct"/>
        <w:tblInd w:w="-142" w:type="dxa"/>
        <w:tblLook w:val="04A0" w:firstRow="1" w:lastRow="0" w:firstColumn="1" w:lastColumn="0" w:noHBand="0" w:noVBand="1"/>
      </w:tblPr>
      <w:tblGrid>
        <w:gridCol w:w="1542"/>
        <w:gridCol w:w="30"/>
        <w:gridCol w:w="7500"/>
      </w:tblGrid>
      <w:tr w:rsidR="002179B6" w:rsidTr="00693AD7">
        <w:tc>
          <w:tcPr>
            <w:tcW w:w="1921" w:type="dxa"/>
          </w:tcPr>
          <w:p w:rsidR="002179B6" w:rsidRPr="00EC3EA0" w:rsidRDefault="002179B6" w:rsidP="00693AD7">
            <w:pPr>
              <w:pStyle w:val="Nadpis1"/>
              <w:spacing w:line="312" w:lineRule="auto"/>
              <w:jc w:val="left"/>
              <w:outlineLvl w:val="0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 w:rsidRPr="00EC3EA0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pOPIS</w:t>
            </w:r>
          </w:p>
        </w:tc>
        <w:tc>
          <w:tcPr>
            <w:tcW w:w="64" w:type="dxa"/>
          </w:tcPr>
          <w:p w:rsidR="002179B6" w:rsidRPr="00EC3EA0" w:rsidRDefault="002179B6" w:rsidP="00693AD7">
            <w:pPr>
              <w:spacing w:line="312" w:lineRule="auto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</w:tc>
        <w:tc>
          <w:tcPr>
            <w:tcW w:w="7938" w:type="dxa"/>
          </w:tcPr>
          <w:p w:rsidR="009415F2" w:rsidRDefault="009415F2" w:rsidP="005C7B6C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</w:pPr>
            <w:r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>Motorový olej pre dlhšiu životnosť</w:t>
            </w:r>
          </w:p>
          <w:p w:rsidR="002179B6" w:rsidRPr="00C2730F" w:rsidRDefault="00407A37" w:rsidP="005C7B6C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</w:pPr>
            <w:bookmarkStart w:id="0" w:name="_GoBack"/>
            <w:bookmarkEnd w:id="0"/>
            <w:r w:rsidRPr="00C2730F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 xml:space="preserve">AUTEX </w:t>
            </w:r>
            <w:proofErr w:type="spellStart"/>
            <w:r w:rsidRPr="00C2730F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>P</w:t>
            </w:r>
            <w:r w:rsidR="004F5501" w:rsidRPr="00C2730F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>lnosyntetic</w:t>
            </w:r>
            <w:proofErr w:type="spellEnd"/>
            <w:r w:rsidR="004F5501" w:rsidRPr="00C2730F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 xml:space="preserve"> </w:t>
            </w:r>
            <w:r w:rsidRPr="00C2730F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 xml:space="preserve"> 5W-</w:t>
            </w:r>
            <w:r w:rsidR="00FC6E2A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 xml:space="preserve">40 </w:t>
            </w:r>
            <w:r w:rsidR="00225F00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 xml:space="preserve"> </w:t>
            </w:r>
            <w:r w:rsidR="00634F44" w:rsidRPr="00C2730F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je moderný produkt vyrobený z vysoko výkonných syntetických základových olejov, ktoré poskytujú trojitú </w:t>
            </w:r>
            <w:proofErr w:type="spellStart"/>
            <w:r w:rsidR="00634F44" w:rsidRPr="00C2730F">
              <w:rPr>
                <w:rFonts w:ascii="Arial Unicode MS" w:eastAsia="Arial Unicode MS" w:hAnsi="Arial Unicode MS" w:cs="Arial Unicode MS"/>
                <w:sz w:val="18"/>
                <w:szCs w:val="18"/>
              </w:rPr>
              <w:t>antioxidačnú</w:t>
            </w:r>
            <w:proofErr w:type="spellEnd"/>
            <w:r w:rsidR="00634F44" w:rsidRPr="00C2730F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ochranu, použitím komplexného systému prísad, vyvinutý pre osobné automobily a</w:t>
            </w:r>
            <w:r w:rsidR="00C2730F" w:rsidRPr="00C2730F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</w:t>
            </w:r>
            <w:r w:rsidR="00634F44" w:rsidRPr="00C2730F">
              <w:rPr>
                <w:rFonts w:ascii="Arial Unicode MS" w:eastAsia="Arial Unicode MS" w:hAnsi="Arial Unicode MS" w:cs="Arial Unicode MS"/>
                <w:sz w:val="18"/>
                <w:szCs w:val="18"/>
              </w:rPr>
              <w:t>úžitkové vozidlá</w:t>
            </w:r>
            <w:r w:rsidR="00C2730F" w:rsidRPr="00C2730F">
              <w:rPr>
                <w:rFonts w:ascii="Arial Unicode MS" w:eastAsia="Arial Unicode MS" w:hAnsi="Arial Unicode MS" w:cs="Arial Unicode MS"/>
                <w:sz w:val="18"/>
                <w:szCs w:val="18"/>
              </w:rPr>
              <w:t>.</w:t>
            </w:r>
          </w:p>
        </w:tc>
      </w:tr>
      <w:tr w:rsidR="002179B6" w:rsidTr="00EC3EA0">
        <w:trPr>
          <w:trHeight w:val="1008"/>
        </w:trPr>
        <w:tc>
          <w:tcPr>
            <w:tcW w:w="1921" w:type="dxa"/>
          </w:tcPr>
          <w:p w:rsidR="002179B6" w:rsidRPr="00EC3EA0" w:rsidRDefault="002179B6" w:rsidP="00693AD7">
            <w:pPr>
              <w:pStyle w:val="Nadpis1"/>
              <w:spacing w:line="312" w:lineRule="auto"/>
              <w:jc w:val="left"/>
              <w:outlineLvl w:val="0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 w:rsidRPr="00EC3EA0">
              <w:rPr>
                <w:rFonts w:ascii="Arial Unicode MS" w:eastAsia="Arial Unicode MS" w:hAnsi="Arial Unicode MS" w:cs="Arial Unicode MS"/>
                <w:b/>
                <w:sz w:val="18"/>
                <w:szCs w:val="18"/>
                <w:lang w:bidi="sk-SK"/>
              </w:rPr>
              <w:t>pOUžITIE</w:t>
            </w:r>
          </w:p>
        </w:tc>
        <w:tc>
          <w:tcPr>
            <w:tcW w:w="64" w:type="dxa"/>
          </w:tcPr>
          <w:p w:rsidR="002179B6" w:rsidRPr="00EC3EA0" w:rsidRDefault="002179B6" w:rsidP="00693AD7">
            <w:pPr>
              <w:spacing w:line="312" w:lineRule="auto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</w:tc>
        <w:tc>
          <w:tcPr>
            <w:tcW w:w="7938" w:type="dxa"/>
          </w:tcPr>
          <w:p w:rsidR="00C2730F" w:rsidRPr="00C2730F" w:rsidRDefault="00C2730F" w:rsidP="00C2730F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sk-SK"/>
              </w:rPr>
            </w:pPr>
            <w:r w:rsidRPr="00C2730F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sk-SK"/>
              </w:rPr>
              <w:t>Preplňované alebo nepreplňované, benzínové alebo naftové motory osobných automobilov a ľahkých úžitkových vozidiel ( do 3.5 t )</w:t>
            </w:r>
          </w:p>
          <w:p w:rsidR="002179B6" w:rsidRPr="00C2730F" w:rsidRDefault="00C2730F" w:rsidP="00C2730F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sk-SK"/>
              </w:rPr>
            </w:pPr>
            <w:r w:rsidRPr="00C2730F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sk-SK"/>
              </w:rPr>
              <w:t>Preplňované a nepreplňované motory a motory s priamym vstrekovaním</w:t>
            </w:r>
          </w:p>
        </w:tc>
      </w:tr>
      <w:tr w:rsidR="002179B6" w:rsidRPr="00BB0B41" w:rsidTr="00A35AE2">
        <w:tc>
          <w:tcPr>
            <w:tcW w:w="1921" w:type="dxa"/>
            <w:tcBorders>
              <w:bottom w:val="single" w:sz="4" w:space="0" w:color="4F81BD" w:themeColor="accent1"/>
            </w:tcBorders>
          </w:tcPr>
          <w:p w:rsidR="002179B6" w:rsidRPr="00EC3EA0" w:rsidRDefault="002179B6" w:rsidP="00693AD7">
            <w:pPr>
              <w:pStyle w:val="Nadpis1"/>
              <w:spacing w:line="312" w:lineRule="auto"/>
              <w:jc w:val="left"/>
              <w:outlineLvl w:val="0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 w:rsidRPr="00EC3EA0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vlastnosti</w:t>
            </w:r>
          </w:p>
        </w:tc>
        <w:tc>
          <w:tcPr>
            <w:tcW w:w="64" w:type="dxa"/>
            <w:tcBorders>
              <w:bottom w:val="single" w:sz="4" w:space="0" w:color="4F81BD" w:themeColor="accent1"/>
            </w:tcBorders>
          </w:tcPr>
          <w:p w:rsidR="002179B6" w:rsidRPr="00EC3EA0" w:rsidRDefault="002179B6" w:rsidP="00693AD7">
            <w:pPr>
              <w:spacing w:line="312" w:lineRule="auto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</w:tc>
        <w:tc>
          <w:tcPr>
            <w:tcW w:w="7938" w:type="dxa"/>
            <w:tcBorders>
              <w:bottom w:val="single" w:sz="4" w:space="0" w:color="4F81BD" w:themeColor="accent1"/>
            </w:tcBorders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661"/>
              <w:gridCol w:w="5839"/>
            </w:tblGrid>
            <w:tr w:rsidR="00C2730F" w:rsidRPr="00C2730F" w:rsidTr="00C2730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2730F" w:rsidRPr="00C2730F" w:rsidRDefault="00C2730F" w:rsidP="00C2730F">
                  <w:pPr>
                    <w:spacing w:before="0" w:after="0" w:line="240" w:lineRule="auto"/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</w:pPr>
                  <w:r w:rsidRPr="00C2730F"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  <w:t xml:space="preserve">Trojitá </w:t>
                  </w:r>
                  <w:proofErr w:type="spellStart"/>
                  <w:r w:rsidRPr="00C2730F"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  <w:t>antioxidačná</w:t>
                  </w:r>
                  <w:proofErr w:type="spellEnd"/>
                  <w:r w:rsidRPr="00C2730F"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  <w:t xml:space="preserve"> ochrana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730F" w:rsidRPr="00C2730F" w:rsidRDefault="00C2730F" w:rsidP="00C2730F">
                  <w:pPr>
                    <w:numPr>
                      <w:ilvl w:val="0"/>
                      <w:numId w:val="14"/>
                    </w:numPr>
                    <w:spacing w:before="100" w:beforeAutospacing="1" w:after="100" w:afterAutospacing="1" w:line="240" w:lineRule="auto"/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</w:pPr>
                  <w:r w:rsidRPr="00C2730F"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  <w:t xml:space="preserve">Zabraňuje vzniku voľných radikálov spôsobujúcich starnutie oleja pomocou trojitej </w:t>
                  </w:r>
                  <w:proofErr w:type="spellStart"/>
                  <w:r w:rsidRPr="00C2730F"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  <w:t>antioxidačnej</w:t>
                  </w:r>
                  <w:proofErr w:type="spellEnd"/>
                  <w:r w:rsidRPr="00C2730F"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  <w:t xml:space="preserve"> ochrane, čím sa zvyšuje životnosť motorového oleja a motora</w:t>
                  </w:r>
                </w:p>
              </w:tc>
            </w:tr>
            <w:tr w:rsidR="00C2730F" w:rsidRPr="00C2730F" w:rsidTr="00C2730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2730F" w:rsidRPr="00C2730F" w:rsidRDefault="00C2730F" w:rsidP="00C2730F">
                  <w:pPr>
                    <w:spacing w:before="0" w:after="0" w:line="240" w:lineRule="auto"/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</w:pPr>
                  <w:r w:rsidRPr="00C2730F"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  <w:t>Extrémne nízkoteplotné vlastnosti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730F" w:rsidRPr="00C2730F" w:rsidRDefault="00C2730F" w:rsidP="00C2730F">
                  <w:pPr>
                    <w:numPr>
                      <w:ilvl w:val="0"/>
                      <w:numId w:val="15"/>
                    </w:numPr>
                    <w:spacing w:before="100" w:beforeAutospacing="1" w:after="100" w:afterAutospacing="1" w:line="240" w:lineRule="auto"/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</w:pPr>
                  <w:r w:rsidRPr="00C2730F"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  <w:t>Zabezpečuje ľahké štartovanie aj v extrémnom chlade, zvyšuje životnosť autobatérie</w:t>
                  </w:r>
                </w:p>
              </w:tc>
            </w:tr>
            <w:tr w:rsidR="00C2730F" w:rsidRPr="00C2730F" w:rsidTr="00C2730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2730F" w:rsidRPr="00C2730F" w:rsidRDefault="00C2730F" w:rsidP="00C2730F">
                  <w:pPr>
                    <w:spacing w:before="0" w:after="0" w:line="240" w:lineRule="auto"/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</w:pPr>
                  <w:r w:rsidRPr="00C2730F"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  <w:t>Extrémne dlhá životnosť oleja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730F" w:rsidRPr="00C2730F" w:rsidRDefault="00C2730F" w:rsidP="00C2730F">
                  <w:pPr>
                    <w:numPr>
                      <w:ilvl w:val="0"/>
                      <w:numId w:val="16"/>
                    </w:numPr>
                    <w:spacing w:before="100" w:beforeAutospacing="1" w:after="100" w:afterAutospacing="1" w:line="240" w:lineRule="auto"/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</w:pPr>
                  <w:r w:rsidRPr="00C2730F"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  <w:t>Znižuje frekvenciu prestojov, prevádzkových nákladov a znečistenie životného prostredia</w:t>
                  </w:r>
                </w:p>
              </w:tc>
            </w:tr>
            <w:tr w:rsidR="00C2730F" w:rsidRPr="00C2730F" w:rsidTr="00C2730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2730F" w:rsidRPr="00C2730F" w:rsidRDefault="00C2730F" w:rsidP="00C2730F">
                  <w:pPr>
                    <w:spacing w:before="0" w:after="0" w:line="240" w:lineRule="auto"/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</w:pPr>
                  <w:r w:rsidRPr="00C2730F"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  <w:t>Nízka prchavosť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730F" w:rsidRPr="00C2730F" w:rsidRDefault="00C2730F" w:rsidP="00C2730F">
                  <w:pPr>
                    <w:numPr>
                      <w:ilvl w:val="0"/>
                      <w:numId w:val="17"/>
                    </w:numPr>
                    <w:spacing w:before="100" w:beforeAutospacing="1" w:after="100" w:afterAutospacing="1" w:line="240" w:lineRule="auto"/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</w:pPr>
                  <w:r w:rsidRPr="00C2730F"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  <w:t>Nižšia spotreba oleja a zníženie emisií škodlivých látok</w:t>
                  </w:r>
                </w:p>
                <w:p w:rsidR="00C2730F" w:rsidRPr="00C2730F" w:rsidRDefault="00C2730F" w:rsidP="00C2730F">
                  <w:pPr>
                    <w:numPr>
                      <w:ilvl w:val="0"/>
                      <w:numId w:val="17"/>
                    </w:numPr>
                    <w:spacing w:before="100" w:beforeAutospacing="1" w:after="100" w:afterAutospacing="1" w:line="240" w:lineRule="auto"/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</w:pPr>
                  <w:r w:rsidRPr="00C2730F"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  <w:t>Ekonomická prevádzka</w:t>
                  </w:r>
                </w:p>
              </w:tc>
            </w:tr>
          </w:tbl>
          <w:p w:rsidR="00A3055A" w:rsidRPr="00C2730F" w:rsidRDefault="00A3055A" w:rsidP="00CA3898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 Unicode MS" w:eastAsia="Arial Unicode MS" w:hAnsi="Arial Unicode MS" w:cs="Arial Unicode MS"/>
                <w:color w:val="FFFFFF"/>
                <w:kern w:val="0"/>
                <w:sz w:val="18"/>
                <w:szCs w:val="18"/>
                <w:lang w:eastAsia="en-US"/>
              </w:rPr>
            </w:pPr>
          </w:p>
          <w:p w:rsidR="00A3055A" w:rsidRPr="00C2730F" w:rsidRDefault="00A3055A" w:rsidP="00CA3898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 Unicode MS" w:eastAsia="Arial Unicode MS" w:hAnsi="Arial Unicode MS" w:cs="Arial Unicode MS"/>
                <w:color w:val="FFFFFF"/>
                <w:kern w:val="0"/>
                <w:sz w:val="18"/>
                <w:szCs w:val="18"/>
                <w:lang w:eastAsia="en-US"/>
              </w:rPr>
            </w:pPr>
          </w:p>
          <w:tbl>
            <w:tblPr>
              <w:tblW w:w="717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773"/>
              <w:gridCol w:w="3406"/>
            </w:tblGrid>
            <w:tr w:rsidR="00FC1CBD" w:rsidRPr="00C2730F" w:rsidTr="00FC1CBD">
              <w:trPr>
                <w:trHeight w:val="127"/>
              </w:trPr>
              <w:tc>
                <w:tcPr>
                  <w:tcW w:w="3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C1CBD" w:rsidRPr="00C2730F" w:rsidRDefault="00FC1CBD" w:rsidP="00693AD7">
                  <w:pPr>
                    <w:pStyle w:val="Default"/>
                    <w:rPr>
                      <w:rFonts w:ascii="Arial Unicode MS" w:eastAsia="Arial Unicode MS" w:hAnsi="Arial Unicode MS" w:cs="Arial Unicode MS"/>
                      <w:color w:val="365F91" w:themeColor="accent1" w:themeShade="BF"/>
                      <w:sz w:val="18"/>
                      <w:szCs w:val="18"/>
                    </w:rPr>
                  </w:pPr>
                  <w:r w:rsidRPr="00C2730F">
                    <w:rPr>
                      <w:rFonts w:ascii="Arial Unicode MS" w:eastAsia="Arial Unicode MS" w:hAnsi="Arial Unicode MS" w:cs="Arial Unicode MS"/>
                      <w:color w:val="365F91" w:themeColor="accent1" w:themeShade="BF"/>
                      <w:sz w:val="18"/>
                      <w:szCs w:val="18"/>
                    </w:rPr>
                    <w:t>Vlastnosti</w:t>
                  </w:r>
                </w:p>
              </w:tc>
              <w:tc>
                <w:tcPr>
                  <w:tcW w:w="3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C1CBD" w:rsidRPr="00C2730F" w:rsidRDefault="00FC1CBD" w:rsidP="00693AD7">
                  <w:pPr>
                    <w:pStyle w:val="Default"/>
                    <w:rPr>
                      <w:rFonts w:ascii="Arial Unicode MS" w:eastAsia="Arial Unicode MS" w:hAnsi="Arial Unicode MS" w:cs="Arial Unicode MS"/>
                      <w:color w:val="365F91" w:themeColor="accent1" w:themeShade="BF"/>
                      <w:sz w:val="18"/>
                      <w:szCs w:val="18"/>
                    </w:rPr>
                  </w:pPr>
                  <w:r w:rsidRPr="00C2730F">
                    <w:rPr>
                      <w:rFonts w:ascii="Arial Unicode MS" w:eastAsia="Arial Unicode MS" w:hAnsi="Arial Unicode MS" w:cs="Arial Unicode MS"/>
                      <w:color w:val="365F91" w:themeColor="accent1" w:themeShade="BF"/>
                      <w:sz w:val="18"/>
                      <w:szCs w:val="18"/>
                    </w:rPr>
                    <w:t>Typické hodnoty</w:t>
                  </w:r>
                </w:p>
              </w:tc>
            </w:tr>
            <w:tr w:rsidR="00FC1CBD" w:rsidRPr="00C2730F" w:rsidTr="00F3792C">
              <w:trPr>
                <w:trHeight w:val="127"/>
              </w:trPr>
              <w:tc>
                <w:tcPr>
                  <w:tcW w:w="3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C1CBD" w:rsidRPr="00C2730F" w:rsidRDefault="001661FE" w:rsidP="00693AD7">
                  <w:pPr>
                    <w:pStyle w:val="Default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 w:rsidRPr="00C2730F">
                    <w:rPr>
                      <w:rFonts w:ascii="Arial Unicode MS" w:eastAsia="Arial Unicode MS" w:hAnsi="Arial Unicode MS" w:cs="Arial Unicode MS"/>
                      <w:color w:val="auto"/>
                      <w:sz w:val="18"/>
                      <w:szCs w:val="18"/>
                      <w:lang w:eastAsia="en-US"/>
                    </w:rPr>
                    <w:t>Merná hmotnosť pri 15 °C [g/cm3]</w:t>
                  </w:r>
                </w:p>
              </w:tc>
              <w:tc>
                <w:tcPr>
                  <w:tcW w:w="3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1CBD" w:rsidRPr="00C2730F" w:rsidRDefault="00A3055A" w:rsidP="00693AD7">
                  <w:pPr>
                    <w:pStyle w:val="Default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 w:rsidRPr="00C2730F"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>0,8</w:t>
                  </w:r>
                  <w:r w:rsidR="00711DE8"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>57</w:t>
                  </w:r>
                </w:p>
              </w:tc>
            </w:tr>
            <w:tr w:rsidR="00FC1CBD" w:rsidRPr="00C2730F" w:rsidTr="00F3792C">
              <w:trPr>
                <w:trHeight w:val="127"/>
              </w:trPr>
              <w:tc>
                <w:tcPr>
                  <w:tcW w:w="3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1CBD" w:rsidRPr="00C2730F" w:rsidRDefault="001661FE" w:rsidP="00693AD7">
                  <w:pPr>
                    <w:pStyle w:val="Default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 w:rsidRPr="00C2730F">
                    <w:rPr>
                      <w:rFonts w:ascii="Arial Unicode MS" w:eastAsia="Arial Unicode MS" w:hAnsi="Arial Unicode MS" w:cs="Arial Unicode MS"/>
                      <w:color w:val="auto"/>
                      <w:sz w:val="18"/>
                      <w:szCs w:val="18"/>
                      <w:lang w:eastAsia="en-US"/>
                    </w:rPr>
                    <w:t>Kinematická viskozita pri 40 °C [mm2/s]</w:t>
                  </w:r>
                </w:p>
              </w:tc>
              <w:tc>
                <w:tcPr>
                  <w:tcW w:w="3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1CBD" w:rsidRPr="00C2730F" w:rsidRDefault="00711DE8" w:rsidP="00693AD7">
                  <w:pPr>
                    <w:pStyle w:val="Default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>84,5</w:t>
                  </w:r>
                </w:p>
              </w:tc>
            </w:tr>
            <w:tr w:rsidR="00FC1CBD" w:rsidRPr="00C2730F" w:rsidTr="00F3792C">
              <w:trPr>
                <w:trHeight w:val="109"/>
              </w:trPr>
              <w:tc>
                <w:tcPr>
                  <w:tcW w:w="3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1CBD" w:rsidRPr="00C2730F" w:rsidRDefault="001661FE" w:rsidP="00693AD7">
                  <w:pPr>
                    <w:pStyle w:val="Default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 w:rsidRPr="00C2730F">
                    <w:rPr>
                      <w:rFonts w:ascii="Arial Unicode MS" w:eastAsia="Arial Unicode MS" w:hAnsi="Arial Unicode MS" w:cs="Arial Unicode MS"/>
                      <w:color w:val="auto"/>
                      <w:sz w:val="18"/>
                      <w:szCs w:val="18"/>
                      <w:lang w:eastAsia="en-US"/>
                    </w:rPr>
                    <w:t>Kinematická viskozita pri 100 °C [mm2/s]</w:t>
                  </w:r>
                </w:p>
              </w:tc>
              <w:tc>
                <w:tcPr>
                  <w:tcW w:w="3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1CBD" w:rsidRPr="00C2730F" w:rsidRDefault="00711DE8" w:rsidP="00693AD7">
                  <w:pPr>
                    <w:pStyle w:val="Default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>14,2</w:t>
                  </w:r>
                </w:p>
              </w:tc>
            </w:tr>
            <w:tr w:rsidR="00FC1CBD" w:rsidRPr="00C2730F" w:rsidTr="00F3792C">
              <w:trPr>
                <w:trHeight w:val="109"/>
              </w:trPr>
              <w:tc>
                <w:tcPr>
                  <w:tcW w:w="3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1CBD" w:rsidRPr="00C2730F" w:rsidRDefault="001661FE" w:rsidP="00693AD7">
                  <w:pPr>
                    <w:pStyle w:val="Default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 w:rsidRPr="00C2730F">
                    <w:rPr>
                      <w:rFonts w:ascii="Arial Unicode MS" w:eastAsia="Arial Unicode MS" w:hAnsi="Arial Unicode MS" w:cs="Arial Unicode MS"/>
                      <w:color w:val="auto"/>
                      <w:sz w:val="18"/>
                      <w:szCs w:val="18"/>
                      <w:lang w:eastAsia="en-US"/>
                    </w:rPr>
                    <w:t>Bod tuhnutia [°C]</w:t>
                  </w:r>
                </w:p>
              </w:tc>
              <w:tc>
                <w:tcPr>
                  <w:tcW w:w="3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1CBD" w:rsidRPr="00C2730F" w:rsidRDefault="005E0994" w:rsidP="00693AD7">
                  <w:pPr>
                    <w:pStyle w:val="Default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 w:rsidRPr="00C2730F"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>-</w:t>
                  </w:r>
                  <w:r w:rsidR="00711DE8"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>36</w:t>
                  </w:r>
                </w:p>
              </w:tc>
            </w:tr>
            <w:tr w:rsidR="00FC1CBD" w:rsidRPr="00C2730F" w:rsidTr="00F3792C">
              <w:trPr>
                <w:trHeight w:val="109"/>
              </w:trPr>
              <w:tc>
                <w:tcPr>
                  <w:tcW w:w="3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1CBD" w:rsidRPr="00C2730F" w:rsidRDefault="001661FE" w:rsidP="00693AD7">
                  <w:pPr>
                    <w:pStyle w:val="Default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 w:rsidRPr="00C2730F">
                    <w:rPr>
                      <w:rFonts w:ascii="Arial Unicode MS" w:eastAsia="Arial Unicode MS" w:hAnsi="Arial Unicode MS" w:cs="Arial Unicode MS"/>
                      <w:color w:val="auto"/>
                      <w:sz w:val="18"/>
                      <w:szCs w:val="18"/>
                      <w:lang w:eastAsia="en-US"/>
                    </w:rPr>
                    <w:t>Bod vzplanutia v otvorenom tégliku (Cleveland) [°C]</w:t>
                  </w:r>
                </w:p>
              </w:tc>
              <w:tc>
                <w:tcPr>
                  <w:tcW w:w="3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1CBD" w:rsidRPr="00C2730F" w:rsidRDefault="00F3792C" w:rsidP="000319A6">
                  <w:pPr>
                    <w:pStyle w:val="Default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 w:rsidRPr="00C2730F"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>2</w:t>
                  </w:r>
                  <w:r w:rsidR="00711DE8"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>3</w:t>
                  </w:r>
                  <w:r w:rsidR="005E0994" w:rsidRPr="00C2730F"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>0</w:t>
                  </w:r>
                </w:p>
              </w:tc>
            </w:tr>
          </w:tbl>
          <w:p w:rsidR="002179B6" w:rsidRPr="00C2730F" w:rsidRDefault="001661FE" w:rsidP="00EC3EA0">
            <w:pPr>
              <w:autoSpaceDE w:val="0"/>
              <w:autoSpaceDN w:val="0"/>
              <w:adjustRightInd w:val="0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</w:pPr>
            <w:r w:rsidRPr="00C2730F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>Vlastnosti v tabuľke sú typické hodnoty produktu a nepredstavujú špecifikáciu.</w:t>
            </w:r>
          </w:p>
        </w:tc>
      </w:tr>
      <w:tr w:rsidR="002179B6" w:rsidTr="00EC3EA0">
        <w:trPr>
          <w:trHeight w:val="1000"/>
        </w:trPr>
        <w:tc>
          <w:tcPr>
            <w:tcW w:w="1921" w:type="dxa"/>
            <w:tcBorders>
              <w:top w:val="single" w:sz="4" w:space="0" w:color="4F81BD" w:themeColor="accent1"/>
              <w:bottom w:val="single" w:sz="4" w:space="0" w:color="auto"/>
            </w:tcBorders>
          </w:tcPr>
          <w:p w:rsidR="002179B6" w:rsidRPr="00EC3EA0" w:rsidRDefault="00327E21" w:rsidP="00693AD7">
            <w:pPr>
              <w:pStyle w:val="Nadpis1"/>
              <w:spacing w:line="312" w:lineRule="auto"/>
              <w:jc w:val="left"/>
              <w:outlineLvl w:val="0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 w:rsidRPr="00EC3EA0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lastRenderedPageBreak/>
              <w:t>Špecifikácie   a  súhlasy</w:t>
            </w:r>
          </w:p>
        </w:tc>
        <w:tc>
          <w:tcPr>
            <w:tcW w:w="64" w:type="dxa"/>
            <w:tcBorders>
              <w:top w:val="single" w:sz="4" w:space="0" w:color="4F81BD" w:themeColor="accent1"/>
              <w:bottom w:val="single" w:sz="4" w:space="0" w:color="auto"/>
            </w:tcBorders>
          </w:tcPr>
          <w:p w:rsidR="002179B6" w:rsidRPr="00EC3EA0" w:rsidRDefault="002179B6" w:rsidP="00693AD7">
            <w:pPr>
              <w:spacing w:line="312" w:lineRule="auto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</w:tc>
        <w:tc>
          <w:tcPr>
            <w:tcW w:w="7938" w:type="dxa"/>
            <w:tcBorders>
              <w:top w:val="single" w:sz="4" w:space="0" w:color="4F81BD" w:themeColor="accent1"/>
              <w:bottom w:val="single" w:sz="4" w:space="0" w:color="auto"/>
            </w:tcBorders>
          </w:tcPr>
          <w:p w:rsidR="000B486B" w:rsidRPr="00711DE8" w:rsidRDefault="00711DE8" w:rsidP="00711DE8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711DE8">
              <w:rPr>
                <w:rFonts w:ascii="Arial Unicode MS" w:eastAsia="Arial Unicode MS" w:hAnsi="Arial Unicode MS" w:cs="Arial Unicode MS"/>
                <w:sz w:val="18"/>
                <w:szCs w:val="18"/>
              </w:rPr>
              <w:t>Viskozitná trieda: SAE 5W-40</w:t>
            </w:r>
            <w:r w:rsidRPr="00711DE8">
              <w:rPr>
                <w:rFonts w:ascii="Arial Unicode MS" w:eastAsia="Arial Unicode MS" w:hAnsi="Arial Unicode MS" w:cs="Arial Unicode MS"/>
                <w:sz w:val="18"/>
                <w:szCs w:val="18"/>
              </w:rPr>
              <w:br/>
              <w:t>ACEA A3/B4</w:t>
            </w:r>
            <w:r w:rsidRPr="00711DE8">
              <w:rPr>
                <w:rFonts w:ascii="Arial Unicode MS" w:eastAsia="Arial Unicode MS" w:hAnsi="Arial Unicode MS" w:cs="Arial Unicode MS"/>
                <w:sz w:val="18"/>
                <w:szCs w:val="18"/>
              </w:rPr>
              <w:br/>
              <w:t>API SM/CF</w:t>
            </w:r>
            <w:r w:rsidRPr="00711DE8">
              <w:rPr>
                <w:rFonts w:ascii="Arial Unicode MS" w:eastAsia="Arial Unicode MS" w:hAnsi="Arial Unicode MS" w:cs="Arial Unicode MS"/>
                <w:sz w:val="18"/>
                <w:szCs w:val="18"/>
              </w:rPr>
              <w:br/>
              <w:t>VW 502 00/505 00</w:t>
            </w:r>
            <w:r w:rsidRPr="00711DE8">
              <w:rPr>
                <w:rFonts w:ascii="Arial Unicode MS" w:eastAsia="Arial Unicode MS" w:hAnsi="Arial Unicode MS" w:cs="Arial Unicode MS"/>
                <w:sz w:val="18"/>
                <w:szCs w:val="18"/>
              </w:rPr>
              <w:br/>
              <w:t>GM-LL-B-025</w:t>
            </w:r>
            <w:r w:rsidRPr="00711DE8">
              <w:rPr>
                <w:rFonts w:ascii="Arial Unicode MS" w:eastAsia="Arial Unicode MS" w:hAnsi="Arial Unicode MS" w:cs="Arial Unicode MS"/>
                <w:sz w:val="18"/>
                <w:szCs w:val="18"/>
              </w:rPr>
              <w:br/>
            </w:r>
            <w:proofErr w:type="spellStart"/>
            <w:r w:rsidRPr="00711DE8">
              <w:rPr>
                <w:rFonts w:ascii="Arial Unicode MS" w:eastAsia="Arial Unicode MS" w:hAnsi="Arial Unicode MS" w:cs="Arial Unicode MS"/>
                <w:sz w:val="18"/>
                <w:szCs w:val="18"/>
              </w:rPr>
              <w:t>Porsche</w:t>
            </w:r>
            <w:proofErr w:type="spellEnd"/>
            <w:r w:rsidRPr="00711DE8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A40</w:t>
            </w:r>
            <w:r w:rsidRPr="00711DE8">
              <w:rPr>
                <w:rFonts w:ascii="Arial Unicode MS" w:eastAsia="Arial Unicode MS" w:hAnsi="Arial Unicode MS" w:cs="Arial Unicode MS"/>
                <w:sz w:val="18"/>
                <w:szCs w:val="18"/>
              </w:rPr>
              <w:br/>
            </w:r>
            <w:proofErr w:type="spellStart"/>
            <w:r w:rsidRPr="00711DE8">
              <w:rPr>
                <w:rFonts w:ascii="Arial Unicode MS" w:eastAsia="Arial Unicode MS" w:hAnsi="Arial Unicode MS" w:cs="Arial Unicode MS"/>
                <w:sz w:val="18"/>
                <w:szCs w:val="18"/>
              </w:rPr>
              <w:t>Renault</w:t>
            </w:r>
            <w:proofErr w:type="spellEnd"/>
            <w:r w:rsidRPr="00711DE8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RN0700</w:t>
            </w:r>
            <w:r w:rsidRPr="00711DE8">
              <w:rPr>
                <w:rFonts w:ascii="Arial Unicode MS" w:eastAsia="Arial Unicode MS" w:hAnsi="Arial Unicode MS" w:cs="Arial Unicode MS"/>
                <w:sz w:val="18"/>
                <w:szCs w:val="18"/>
              </w:rPr>
              <w:br/>
            </w:r>
            <w:proofErr w:type="spellStart"/>
            <w:r w:rsidRPr="00711DE8">
              <w:rPr>
                <w:rFonts w:ascii="Arial Unicode MS" w:eastAsia="Arial Unicode MS" w:hAnsi="Arial Unicode MS" w:cs="Arial Unicode MS"/>
                <w:sz w:val="18"/>
                <w:szCs w:val="18"/>
              </w:rPr>
              <w:t>Renault</w:t>
            </w:r>
            <w:proofErr w:type="spellEnd"/>
            <w:r w:rsidRPr="00711DE8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RN0710</w:t>
            </w:r>
          </w:p>
        </w:tc>
      </w:tr>
      <w:tr w:rsidR="002179B6" w:rsidTr="00B70311">
        <w:trPr>
          <w:trHeight w:val="3496"/>
        </w:trPr>
        <w:tc>
          <w:tcPr>
            <w:tcW w:w="1921" w:type="dxa"/>
            <w:tcBorders>
              <w:top w:val="single" w:sz="4" w:space="0" w:color="auto"/>
              <w:bottom w:val="nil"/>
            </w:tcBorders>
          </w:tcPr>
          <w:p w:rsidR="002179B6" w:rsidRPr="00EC3EA0" w:rsidRDefault="002179B6" w:rsidP="00693AD7">
            <w:pPr>
              <w:pStyle w:val="Nadpis1"/>
              <w:spacing w:line="312" w:lineRule="auto"/>
              <w:jc w:val="left"/>
              <w:outlineLvl w:val="0"/>
              <w:rPr>
                <w:rFonts w:ascii="Arial Unicode MS" w:eastAsia="Arial Unicode MS" w:hAnsi="Arial Unicode MS" w:cs="Arial Unicode MS"/>
                <w:b/>
                <w:sz w:val="18"/>
                <w:szCs w:val="18"/>
                <w:lang w:bidi="sk-SK"/>
              </w:rPr>
            </w:pPr>
            <w:r w:rsidRPr="00EC3EA0">
              <w:rPr>
                <w:rFonts w:ascii="Arial Unicode MS" w:eastAsia="Arial Unicode MS" w:hAnsi="Arial Unicode MS" w:cs="Arial Unicode MS"/>
                <w:b/>
                <w:sz w:val="18"/>
                <w:szCs w:val="18"/>
                <w:lang w:bidi="sk-SK"/>
              </w:rPr>
              <w:t xml:space="preserve">Pokyny pre manipuláciu </w:t>
            </w:r>
            <w:r w:rsidR="00327E21" w:rsidRPr="00EC3EA0">
              <w:rPr>
                <w:rFonts w:ascii="Arial Unicode MS" w:eastAsia="Arial Unicode MS" w:hAnsi="Arial Unicode MS" w:cs="Arial Unicode MS"/>
                <w:b/>
                <w:sz w:val="18"/>
                <w:szCs w:val="18"/>
                <w:lang w:bidi="sk-SK"/>
              </w:rPr>
              <w:t xml:space="preserve"> </w:t>
            </w:r>
            <w:r w:rsidRPr="00EC3EA0">
              <w:rPr>
                <w:rFonts w:ascii="Arial Unicode MS" w:eastAsia="Arial Unicode MS" w:hAnsi="Arial Unicode MS" w:cs="Arial Unicode MS"/>
                <w:b/>
                <w:sz w:val="18"/>
                <w:szCs w:val="18"/>
                <w:lang w:bidi="sk-SK"/>
              </w:rPr>
              <w:t>a skladovanie</w:t>
            </w:r>
          </w:p>
        </w:tc>
        <w:tc>
          <w:tcPr>
            <w:tcW w:w="64" w:type="dxa"/>
            <w:tcBorders>
              <w:top w:val="single" w:sz="4" w:space="0" w:color="auto"/>
              <w:bottom w:val="nil"/>
            </w:tcBorders>
          </w:tcPr>
          <w:p w:rsidR="002179B6" w:rsidRPr="00EC3EA0" w:rsidRDefault="002179B6" w:rsidP="00693AD7">
            <w:pPr>
              <w:spacing w:line="312" w:lineRule="auto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nil"/>
            </w:tcBorders>
          </w:tcPr>
          <w:p w:rsidR="00F3792C" w:rsidRPr="00631722" w:rsidRDefault="00F3792C" w:rsidP="00F3792C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</w:pPr>
            <w:r w:rsidRPr="00631722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>Skladujte v uzavretých originálnych obaloch na suchých miestach s dostatočným vetraním</w:t>
            </w:r>
            <w:r w:rsidR="00327E21" w:rsidRPr="00631722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>.</w:t>
            </w:r>
          </w:p>
          <w:p w:rsidR="00F3792C" w:rsidRPr="00631722" w:rsidRDefault="00F3792C" w:rsidP="00F3792C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</w:pPr>
            <w:r w:rsidRPr="00631722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>Neskladovať v blízkosti výhrevných telies.</w:t>
            </w:r>
          </w:p>
          <w:p w:rsidR="00F3792C" w:rsidRPr="00631722" w:rsidRDefault="00F3792C" w:rsidP="00F3792C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</w:pPr>
            <w:r w:rsidRPr="00631722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>Počas prepravy, skladovania a používania výrobku dodržiavajte zásady bezpečnosti práce a ekologické pravidlá</w:t>
            </w:r>
            <w:r w:rsidR="00327E21" w:rsidRPr="00631722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 xml:space="preserve"> </w:t>
            </w:r>
            <w:r w:rsidRPr="00631722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>vzťahujúce sa k ropným výrobkom.</w:t>
            </w:r>
          </w:p>
          <w:p w:rsidR="00F3792C" w:rsidRPr="00631722" w:rsidRDefault="00F3792C" w:rsidP="00F3792C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</w:pPr>
            <w:r w:rsidRPr="00631722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>Pre bližšie informácie si vyžiadajte Kartu bezpečnostných údajov produktu.</w:t>
            </w:r>
          </w:p>
          <w:p w:rsidR="00F3792C" w:rsidRPr="00631722" w:rsidRDefault="00F3792C" w:rsidP="00F3792C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</w:pPr>
            <w:r w:rsidRPr="00631722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 xml:space="preserve">Motorové oleje sú plne formulované výrobky, dodatočná </w:t>
            </w:r>
            <w:proofErr w:type="spellStart"/>
            <w:r w:rsidRPr="00631722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>aditivácia</w:t>
            </w:r>
            <w:proofErr w:type="spellEnd"/>
            <w:r w:rsidRPr="00631722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 xml:space="preserve"> je nežiaduca a môže spôsobiť nepredvídané</w:t>
            </w:r>
            <w:r w:rsidR="00327E21" w:rsidRPr="00631722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 xml:space="preserve"> </w:t>
            </w:r>
            <w:r w:rsidRPr="00631722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>škody. V takomto prípade výrobca ani predajca nenesú zodpovednosť.</w:t>
            </w:r>
          </w:p>
          <w:p w:rsidR="00F3792C" w:rsidRPr="00631722" w:rsidRDefault="00F3792C" w:rsidP="00F3792C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</w:pPr>
            <w:r w:rsidRPr="00631722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>V pôvodnom balení pri dodržaní skladovacích podmienok: 60 mesiacov</w:t>
            </w:r>
          </w:p>
          <w:p w:rsidR="00B70311" w:rsidRPr="00631722" w:rsidRDefault="00F3792C" w:rsidP="00B70311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</w:pPr>
            <w:r w:rsidRPr="00631722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>Horľavá kvapalina: IV. triedy nebezpečnosti.</w:t>
            </w:r>
          </w:p>
          <w:p w:rsidR="002179B6" w:rsidRPr="00B70311" w:rsidRDefault="00F3792C" w:rsidP="00B70311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</w:pPr>
            <w:r w:rsidRPr="00631722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>Odporúčaná teplota skladovania: max. 40°C</w:t>
            </w:r>
          </w:p>
        </w:tc>
      </w:tr>
    </w:tbl>
    <w:p w:rsidR="006D7EAB" w:rsidRDefault="006D7EAB"/>
    <w:sectPr w:rsidR="006D7EAB" w:rsidSect="006D7EA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5C20" w:rsidRDefault="006D5C20" w:rsidP="002179B6">
      <w:pPr>
        <w:spacing w:before="0" w:after="0" w:line="240" w:lineRule="auto"/>
      </w:pPr>
      <w:r>
        <w:separator/>
      </w:r>
    </w:p>
  </w:endnote>
  <w:endnote w:type="continuationSeparator" w:id="0">
    <w:p w:rsidR="006D5C20" w:rsidRDefault="006D5C20" w:rsidP="002179B6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1722" w:rsidRDefault="00631722" w:rsidP="00631722">
    <w:pPr>
      <w:pStyle w:val="Pta"/>
    </w:pPr>
    <w:r>
      <w:t xml:space="preserve">AUTEX s.r.o., Kragujevská 3679/22C, 010 01 Žilina, IČO: 36389714, Mobil: 0903 735 214, E-mail: </w:t>
    </w:r>
    <w:hyperlink r:id="rId1" w:history="1">
      <w:r w:rsidRPr="00E13C00">
        <w:rPr>
          <w:rStyle w:val="Hypertextovprepojenie"/>
        </w:rPr>
        <w:t>autexhaj@autexsro.sk</w:t>
      </w:r>
    </w:hyperlink>
    <w:r>
      <w:t xml:space="preserve">, Prevádzka: Háj 207, 039 01 Turčianske Teplice, </w:t>
    </w:r>
    <w:proofErr w:type="spellStart"/>
    <w:r>
      <w:t>www.oleje-autex.sk</w:t>
    </w:r>
    <w:proofErr w:type="spellEnd"/>
    <w:r>
      <w:t>.</w:t>
    </w:r>
  </w:p>
  <w:p w:rsidR="00631722" w:rsidRDefault="00631722">
    <w:pPr>
      <w:pStyle w:val="Pta"/>
    </w:pPr>
    <w:r>
      <w:tab/>
    </w:r>
    <w:sdt>
      <w:sdtPr>
        <w:id w:val="-334683009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9415F2">
          <w:rPr>
            <w:noProof/>
          </w:rPr>
          <w:t>1</w:t>
        </w:r>
        <w:r>
          <w:fldChar w:fldCharType="end"/>
        </w:r>
        <w:r>
          <w:t>/2</w:t>
        </w:r>
      </w:sdtContent>
    </w:sdt>
  </w:p>
  <w:p w:rsidR="002179B6" w:rsidRDefault="002179B6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5C20" w:rsidRDefault="006D5C20" w:rsidP="002179B6">
      <w:pPr>
        <w:spacing w:before="0" w:after="0" w:line="240" w:lineRule="auto"/>
      </w:pPr>
      <w:r>
        <w:separator/>
      </w:r>
    </w:p>
  </w:footnote>
  <w:footnote w:type="continuationSeparator" w:id="0">
    <w:p w:rsidR="006D5C20" w:rsidRDefault="006D5C20" w:rsidP="002179B6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79B6" w:rsidRDefault="002179B6" w:rsidP="002179B6"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rPr>
        <w:rFonts w:ascii="Arial" w:hAnsi="Arial" w:cs="Arial"/>
        <w:b/>
        <w:bCs/>
        <w:color w:val="365F91" w:themeColor="accent1" w:themeShade="BF"/>
        <w:sz w:val="28"/>
        <w:szCs w:val="28"/>
      </w:rPr>
    </w:pPr>
    <w:r>
      <w:rPr>
        <w:b/>
        <w:noProof/>
        <w:sz w:val="28"/>
        <w:szCs w:val="28"/>
        <w:lang w:eastAsia="sk-SK"/>
      </w:rPr>
      <w:drawing>
        <wp:inline distT="0" distB="0" distL="0" distR="0">
          <wp:extent cx="1276350" cy="361950"/>
          <wp:effectExtent l="0" t="0" r="0" b="0"/>
          <wp:docPr id="1" name="Obrázok 1" descr="LOGO Aute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Autex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6350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b/>
        <w:bCs/>
        <w:color w:val="000000"/>
        <w:sz w:val="28"/>
        <w:szCs w:val="28"/>
      </w:rPr>
      <w:t xml:space="preserve">           </w:t>
    </w:r>
    <w:r>
      <w:rPr>
        <w:rFonts w:ascii="Arial" w:hAnsi="Arial" w:cs="Arial"/>
        <w:b/>
        <w:bCs/>
        <w:color w:val="365F91" w:themeColor="accent1" w:themeShade="BF"/>
        <w:sz w:val="28"/>
        <w:szCs w:val="28"/>
      </w:rPr>
      <w:t>TECHNICKO INFORMAČNÝ LIST</w:t>
    </w:r>
  </w:p>
  <w:p w:rsidR="002179B6" w:rsidRDefault="002179B6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C573D"/>
    <w:multiLevelType w:val="multilevel"/>
    <w:tmpl w:val="048A6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3E6A61"/>
    <w:multiLevelType w:val="multilevel"/>
    <w:tmpl w:val="ADE47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063DDD"/>
    <w:multiLevelType w:val="multilevel"/>
    <w:tmpl w:val="25B02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E167B49"/>
    <w:multiLevelType w:val="multilevel"/>
    <w:tmpl w:val="FE2EC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CA7384A"/>
    <w:multiLevelType w:val="multilevel"/>
    <w:tmpl w:val="53820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EC454D5"/>
    <w:multiLevelType w:val="multilevel"/>
    <w:tmpl w:val="5C849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8F01DAA"/>
    <w:multiLevelType w:val="multilevel"/>
    <w:tmpl w:val="7332A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D5B1DE4"/>
    <w:multiLevelType w:val="multilevel"/>
    <w:tmpl w:val="D85E3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3162764"/>
    <w:multiLevelType w:val="multilevel"/>
    <w:tmpl w:val="C6FAD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665319C"/>
    <w:multiLevelType w:val="multilevel"/>
    <w:tmpl w:val="C2083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527678B"/>
    <w:multiLevelType w:val="multilevel"/>
    <w:tmpl w:val="2758B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77F3673"/>
    <w:multiLevelType w:val="multilevel"/>
    <w:tmpl w:val="3D9E2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8455A08"/>
    <w:multiLevelType w:val="multilevel"/>
    <w:tmpl w:val="5C6E3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93E36C3"/>
    <w:multiLevelType w:val="multilevel"/>
    <w:tmpl w:val="2FF08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DAE75B3"/>
    <w:multiLevelType w:val="multilevel"/>
    <w:tmpl w:val="66761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2AA2C59"/>
    <w:multiLevelType w:val="multilevel"/>
    <w:tmpl w:val="2264E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CC56F79"/>
    <w:multiLevelType w:val="multilevel"/>
    <w:tmpl w:val="9B56A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11"/>
  </w:num>
  <w:num w:numId="3">
    <w:abstractNumId w:val="10"/>
  </w:num>
  <w:num w:numId="4">
    <w:abstractNumId w:val="14"/>
  </w:num>
  <w:num w:numId="5">
    <w:abstractNumId w:val="5"/>
  </w:num>
  <w:num w:numId="6">
    <w:abstractNumId w:val="6"/>
  </w:num>
  <w:num w:numId="7">
    <w:abstractNumId w:val="13"/>
  </w:num>
  <w:num w:numId="8">
    <w:abstractNumId w:val="0"/>
  </w:num>
  <w:num w:numId="9">
    <w:abstractNumId w:val="2"/>
  </w:num>
  <w:num w:numId="10">
    <w:abstractNumId w:val="4"/>
  </w:num>
  <w:num w:numId="11">
    <w:abstractNumId w:val="3"/>
  </w:num>
  <w:num w:numId="12">
    <w:abstractNumId w:val="1"/>
  </w:num>
  <w:num w:numId="13">
    <w:abstractNumId w:val="7"/>
  </w:num>
  <w:num w:numId="14">
    <w:abstractNumId w:val="9"/>
  </w:num>
  <w:num w:numId="15">
    <w:abstractNumId w:val="16"/>
  </w:num>
  <w:num w:numId="16">
    <w:abstractNumId w:val="12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9B6"/>
    <w:rsid w:val="000319A6"/>
    <w:rsid w:val="000B486B"/>
    <w:rsid w:val="0015326D"/>
    <w:rsid w:val="001661FE"/>
    <w:rsid w:val="002179B6"/>
    <w:rsid w:val="00223119"/>
    <w:rsid w:val="00225F00"/>
    <w:rsid w:val="00233269"/>
    <w:rsid w:val="002B342B"/>
    <w:rsid w:val="002C6114"/>
    <w:rsid w:val="002E7F35"/>
    <w:rsid w:val="00306C22"/>
    <w:rsid w:val="00327E21"/>
    <w:rsid w:val="00407A37"/>
    <w:rsid w:val="004F5501"/>
    <w:rsid w:val="00514BF7"/>
    <w:rsid w:val="00581E39"/>
    <w:rsid w:val="005B1B77"/>
    <w:rsid w:val="005C7B6C"/>
    <w:rsid w:val="005E0994"/>
    <w:rsid w:val="005F7D4E"/>
    <w:rsid w:val="00631722"/>
    <w:rsid w:val="00634F44"/>
    <w:rsid w:val="006559EA"/>
    <w:rsid w:val="006A78FE"/>
    <w:rsid w:val="006D5C20"/>
    <w:rsid w:val="006D7EAB"/>
    <w:rsid w:val="00711DE8"/>
    <w:rsid w:val="007375B5"/>
    <w:rsid w:val="00780614"/>
    <w:rsid w:val="00784C94"/>
    <w:rsid w:val="008407C0"/>
    <w:rsid w:val="00840F59"/>
    <w:rsid w:val="009415F2"/>
    <w:rsid w:val="00964E51"/>
    <w:rsid w:val="00986B26"/>
    <w:rsid w:val="009C4A3A"/>
    <w:rsid w:val="00A3055A"/>
    <w:rsid w:val="00A35AE2"/>
    <w:rsid w:val="00A40B80"/>
    <w:rsid w:val="00B24BA1"/>
    <w:rsid w:val="00B70311"/>
    <w:rsid w:val="00BA0B2B"/>
    <w:rsid w:val="00BC5E64"/>
    <w:rsid w:val="00BD2AC0"/>
    <w:rsid w:val="00C2730F"/>
    <w:rsid w:val="00C4569B"/>
    <w:rsid w:val="00C728C1"/>
    <w:rsid w:val="00CA3898"/>
    <w:rsid w:val="00D031CB"/>
    <w:rsid w:val="00E95696"/>
    <w:rsid w:val="00EB3486"/>
    <w:rsid w:val="00EC3EA0"/>
    <w:rsid w:val="00F3792C"/>
    <w:rsid w:val="00F751F3"/>
    <w:rsid w:val="00F836BF"/>
    <w:rsid w:val="00FB6A34"/>
    <w:rsid w:val="00FC1CBD"/>
    <w:rsid w:val="00FC6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179B6"/>
    <w:pPr>
      <w:spacing w:before="40" w:after="160" w:line="288" w:lineRule="auto"/>
    </w:pPr>
    <w:rPr>
      <w:rFonts w:eastAsiaTheme="minorEastAsia"/>
      <w:color w:val="595959" w:themeColor="text1" w:themeTint="A6"/>
      <w:kern w:val="20"/>
      <w:sz w:val="20"/>
      <w:szCs w:val="20"/>
      <w:lang w:eastAsia="ja-JP"/>
    </w:rPr>
  </w:style>
  <w:style w:type="paragraph" w:styleId="Nadpis1">
    <w:name w:val="heading 1"/>
    <w:basedOn w:val="Normlny"/>
    <w:next w:val="Normlny"/>
    <w:link w:val="Nadpis1Char"/>
    <w:unhideWhenUsed/>
    <w:qFormat/>
    <w:rsid w:val="002179B6"/>
    <w:pPr>
      <w:jc w:val="right"/>
      <w:outlineLvl w:val="0"/>
    </w:pPr>
    <w:rPr>
      <w:rFonts w:asciiTheme="majorHAnsi" w:eastAsiaTheme="majorEastAsia" w:hAnsiTheme="majorHAnsi" w:cstheme="majorBidi"/>
      <w:caps/>
      <w:color w:val="4F81BD" w:themeColor="accent1"/>
      <w:sz w:val="21"/>
      <w:szCs w:val="21"/>
    </w:rPr>
  </w:style>
  <w:style w:type="paragraph" w:styleId="Nadpis2">
    <w:name w:val="heading 2"/>
    <w:basedOn w:val="Normlny"/>
    <w:next w:val="Normlny"/>
    <w:link w:val="Nadpis2Char"/>
    <w:unhideWhenUsed/>
    <w:qFormat/>
    <w:rsid w:val="002179B6"/>
    <w:pPr>
      <w:keepNext/>
      <w:keepLines/>
      <w:spacing w:after="40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2179B6"/>
    <w:rPr>
      <w:rFonts w:asciiTheme="majorHAnsi" w:eastAsiaTheme="majorEastAsia" w:hAnsiTheme="majorHAnsi" w:cstheme="majorBidi"/>
      <w:caps/>
      <w:color w:val="4F81BD" w:themeColor="accent1"/>
      <w:kern w:val="20"/>
      <w:sz w:val="21"/>
      <w:szCs w:val="21"/>
      <w:lang w:eastAsia="ja-JP"/>
    </w:rPr>
  </w:style>
  <w:style w:type="character" w:customStyle="1" w:styleId="Nadpis2Char">
    <w:name w:val="Nadpis 2 Char"/>
    <w:basedOn w:val="Predvolenpsmoodseku"/>
    <w:link w:val="Nadpis2"/>
    <w:rsid w:val="002179B6"/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ja-JP"/>
    </w:rPr>
  </w:style>
  <w:style w:type="paragraph" w:customStyle="1" w:styleId="Textivotopisu">
    <w:name w:val="Text životopisu"/>
    <w:basedOn w:val="Normlny"/>
    <w:qFormat/>
    <w:rsid w:val="002179B6"/>
    <w:pPr>
      <w:spacing w:after="40"/>
      <w:ind w:right="1440"/>
    </w:pPr>
  </w:style>
  <w:style w:type="table" w:customStyle="1" w:styleId="Tabukaivotopisu">
    <w:name w:val="Tabuľka životopisu"/>
    <w:basedOn w:val="Normlnatabuka"/>
    <w:uiPriority w:val="99"/>
    <w:rsid w:val="002179B6"/>
    <w:pPr>
      <w:spacing w:before="40" w:after="160" w:line="288" w:lineRule="auto"/>
    </w:pPr>
    <w:rPr>
      <w:rFonts w:eastAsiaTheme="minorEastAsia"/>
      <w:color w:val="595959" w:themeColor="text1" w:themeTint="A6"/>
      <w:sz w:val="20"/>
      <w:szCs w:val="20"/>
      <w:lang w:eastAsia="ja-JP"/>
    </w:rPr>
    <w:tblPr>
      <w:tblBorders>
        <w:insideH w:val="single" w:sz="4" w:space="0" w:color="4F81BD" w:themeColor="accent1"/>
      </w:tblBorders>
      <w:tblCellMar>
        <w:top w:w="144" w:type="dxa"/>
        <w:left w:w="0" w:type="dxa"/>
        <w:bottom w:w="144" w:type="dxa"/>
        <w:right w:w="0" w:type="dxa"/>
      </w:tblCellMar>
    </w:tblPr>
  </w:style>
  <w:style w:type="paragraph" w:customStyle="1" w:styleId="Meno">
    <w:name w:val="Meno"/>
    <w:basedOn w:val="Normlny"/>
    <w:next w:val="Normlny"/>
    <w:qFormat/>
    <w:rsid w:val="002179B6"/>
    <w:pPr>
      <w:pBdr>
        <w:top w:val="single" w:sz="4" w:space="4" w:color="4F81BD" w:themeColor="accent1"/>
        <w:left w:val="single" w:sz="4" w:space="6" w:color="4F81BD" w:themeColor="accent1"/>
        <w:bottom w:val="single" w:sz="4" w:space="4" w:color="4F81BD" w:themeColor="accent1"/>
        <w:right w:val="single" w:sz="4" w:space="6" w:color="4F81BD" w:themeColor="accent1"/>
      </w:pBdr>
      <w:shd w:val="clear" w:color="auto" w:fill="4F81BD" w:themeFill="accent1"/>
      <w:spacing w:before="240"/>
      <w:ind w:left="144" w:right="144"/>
    </w:pPr>
    <w:rPr>
      <w:rFonts w:asciiTheme="majorHAnsi" w:eastAsiaTheme="majorEastAsia" w:hAnsiTheme="majorHAnsi" w:cstheme="majorBidi"/>
      <w:caps/>
      <w:color w:val="FFFFFF" w:themeColor="background1"/>
      <w:sz w:val="32"/>
      <w:szCs w:val="32"/>
    </w:rPr>
  </w:style>
  <w:style w:type="paragraph" w:customStyle="1" w:styleId="Default">
    <w:name w:val="Default"/>
    <w:rsid w:val="002179B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179B6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179B6"/>
    <w:rPr>
      <w:rFonts w:ascii="Tahoma" w:eastAsiaTheme="minorEastAsia" w:hAnsi="Tahoma" w:cs="Tahoma"/>
      <w:color w:val="595959" w:themeColor="text1" w:themeTint="A6"/>
      <w:kern w:val="20"/>
      <w:sz w:val="16"/>
      <w:szCs w:val="16"/>
      <w:lang w:eastAsia="ja-JP"/>
    </w:rPr>
  </w:style>
  <w:style w:type="character" w:styleId="Textzstupnhosymbolu">
    <w:name w:val="Placeholder Text"/>
    <w:basedOn w:val="Predvolenpsmoodseku"/>
    <w:uiPriority w:val="99"/>
    <w:semiHidden/>
    <w:rsid w:val="002179B6"/>
    <w:rPr>
      <w:color w:val="808080"/>
    </w:rPr>
  </w:style>
  <w:style w:type="paragraph" w:styleId="Hlavika">
    <w:name w:val="header"/>
    <w:basedOn w:val="Normlny"/>
    <w:link w:val="HlavikaChar"/>
    <w:uiPriority w:val="99"/>
    <w:unhideWhenUsed/>
    <w:rsid w:val="002179B6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179B6"/>
    <w:rPr>
      <w:rFonts w:eastAsiaTheme="minorEastAsia"/>
      <w:color w:val="595959" w:themeColor="text1" w:themeTint="A6"/>
      <w:kern w:val="20"/>
      <w:sz w:val="20"/>
      <w:szCs w:val="20"/>
      <w:lang w:eastAsia="ja-JP"/>
    </w:rPr>
  </w:style>
  <w:style w:type="paragraph" w:styleId="Pta">
    <w:name w:val="footer"/>
    <w:basedOn w:val="Normlny"/>
    <w:link w:val="PtaChar"/>
    <w:uiPriority w:val="99"/>
    <w:unhideWhenUsed/>
    <w:rsid w:val="002179B6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179B6"/>
    <w:rPr>
      <w:rFonts w:eastAsiaTheme="minorEastAsia"/>
      <w:color w:val="595959" w:themeColor="text1" w:themeTint="A6"/>
      <w:kern w:val="20"/>
      <w:sz w:val="20"/>
      <w:szCs w:val="20"/>
      <w:lang w:eastAsia="ja-JP"/>
    </w:rPr>
  </w:style>
  <w:style w:type="character" w:styleId="Hypertextovprepojenie">
    <w:name w:val="Hyperlink"/>
    <w:basedOn w:val="Predvolenpsmoodseku"/>
    <w:uiPriority w:val="99"/>
    <w:unhideWhenUsed/>
    <w:rsid w:val="00BA0B2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179B6"/>
    <w:pPr>
      <w:spacing w:before="40" w:after="160" w:line="288" w:lineRule="auto"/>
    </w:pPr>
    <w:rPr>
      <w:rFonts w:eastAsiaTheme="minorEastAsia"/>
      <w:color w:val="595959" w:themeColor="text1" w:themeTint="A6"/>
      <w:kern w:val="20"/>
      <w:sz w:val="20"/>
      <w:szCs w:val="20"/>
      <w:lang w:eastAsia="ja-JP"/>
    </w:rPr>
  </w:style>
  <w:style w:type="paragraph" w:styleId="Nadpis1">
    <w:name w:val="heading 1"/>
    <w:basedOn w:val="Normlny"/>
    <w:next w:val="Normlny"/>
    <w:link w:val="Nadpis1Char"/>
    <w:unhideWhenUsed/>
    <w:qFormat/>
    <w:rsid w:val="002179B6"/>
    <w:pPr>
      <w:jc w:val="right"/>
      <w:outlineLvl w:val="0"/>
    </w:pPr>
    <w:rPr>
      <w:rFonts w:asciiTheme="majorHAnsi" w:eastAsiaTheme="majorEastAsia" w:hAnsiTheme="majorHAnsi" w:cstheme="majorBidi"/>
      <w:caps/>
      <w:color w:val="4F81BD" w:themeColor="accent1"/>
      <w:sz w:val="21"/>
      <w:szCs w:val="21"/>
    </w:rPr>
  </w:style>
  <w:style w:type="paragraph" w:styleId="Nadpis2">
    <w:name w:val="heading 2"/>
    <w:basedOn w:val="Normlny"/>
    <w:next w:val="Normlny"/>
    <w:link w:val="Nadpis2Char"/>
    <w:unhideWhenUsed/>
    <w:qFormat/>
    <w:rsid w:val="002179B6"/>
    <w:pPr>
      <w:keepNext/>
      <w:keepLines/>
      <w:spacing w:after="40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2179B6"/>
    <w:rPr>
      <w:rFonts w:asciiTheme="majorHAnsi" w:eastAsiaTheme="majorEastAsia" w:hAnsiTheme="majorHAnsi" w:cstheme="majorBidi"/>
      <w:caps/>
      <w:color w:val="4F81BD" w:themeColor="accent1"/>
      <w:kern w:val="20"/>
      <w:sz w:val="21"/>
      <w:szCs w:val="21"/>
      <w:lang w:eastAsia="ja-JP"/>
    </w:rPr>
  </w:style>
  <w:style w:type="character" w:customStyle="1" w:styleId="Nadpis2Char">
    <w:name w:val="Nadpis 2 Char"/>
    <w:basedOn w:val="Predvolenpsmoodseku"/>
    <w:link w:val="Nadpis2"/>
    <w:rsid w:val="002179B6"/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ja-JP"/>
    </w:rPr>
  </w:style>
  <w:style w:type="paragraph" w:customStyle="1" w:styleId="Textivotopisu">
    <w:name w:val="Text životopisu"/>
    <w:basedOn w:val="Normlny"/>
    <w:qFormat/>
    <w:rsid w:val="002179B6"/>
    <w:pPr>
      <w:spacing w:after="40"/>
      <w:ind w:right="1440"/>
    </w:pPr>
  </w:style>
  <w:style w:type="table" w:customStyle="1" w:styleId="Tabukaivotopisu">
    <w:name w:val="Tabuľka životopisu"/>
    <w:basedOn w:val="Normlnatabuka"/>
    <w:uiPriority w:val="99"/>
    <w:rsid w:val="002179B6"/>
    <w:pPr>
      <w:spacing w:before="40" w:after="160" w:line="288" w:lineRule="auto"/>
    </w:pPr>
    <w:rPr>
      <w:rFonts w:eastAsiaTheme="minorEastAsia"/>
      <w:color w:val="595959" w:themeColor="text1" w:themeTint="A6"/>
      <w:sz w:val="20"/>
      <w:szCs w:val="20"/>
      <w:lang w:eastAsia="ja-JP"/>
    </w:rPr>
    <w:tblPr>
      <w:tblBorders>
        <w:insideH w:val="single" w:sz="4" w:space="0" w:color="4F81BD" w:themeColor="accent1"/>
      </w:tblBorders>
      <w:tblCellMar>
        <w:top w:w="144" w:type="dxa"/>
        <w:left w:w="0" w:type="dxa"/>
        <w:bottom w:w="144" w:type="dxa"/>
        <w:right w:w="0" w:type="dxa"/>
      </w:tblCellMar>
    </w:tblPr>
  </w:style>
  <w:style w:type="paragraph" w:customStyle="1" w:styleId="Meno">
    <w:name w:val="Meno"/>
    <w:basedOn w:val="Normlny"/>
    <w:next w:val="Normlny"/>
    <w:qFormat/>
    <w:rsid w:val="002179B6"/>
    <w:pPr>
      <w:pBdr>
        <w:top w:val="single" w:sz="4" w:space="4" w:color="4F81BD" w:themeColor="accent1"/>
        <w:left w:val="single" w:sz="4" w:space="6" w:color="4F81BD" w:themeColor="accent1"/>
        <w:bottom w:val="single" w:sz="4" w:space="4" w:color="4F81BD" w:themeColor="accent1"/>
        <w:right w:val="single" w:sz="4" w:space="6" w:color="4F81BD" w:themeColor="accent1"/>
      </w:pBdr>
      <w:shd w:val="clear" w:color="auto" w:fill="4F81BD" w:themeFill="accent1"/>
      <w:spacing w:before="240"/>
      <w:ind w:left="144" w:right="144"/>
    </w:pPr>
    <w:rPr>
      <w:rFonts w:asciiTheme="majorHAnsi" w:eastAsiaTheme="majorEastAsia" w:hAnsiTheme="majorHAnsi" w:cstheme="majorBidi"/>
      <w:caps/>
      <w:color w:val="FFFFFF" w:themeColor="background1"/>
      <w:sz w:val="32"/>
      <w:szCs w:val="32"/>
    </w:rPr>
  </w:style>
  <w:style w:type="paragraph" w:customStyle="1" w:styleId="Default">
    <w:name w:val="Default"/>
    <w:rsid w:val="002179B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179B6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179B6"/>
    <w:rPr>
      <w:rFonts w:ascii="Tahoma" w:eastAsiaTheme="minorEastAsia" w:hAnsi="Tahoma" w:cs="Tahoma"/>
      <w:color w:val="595959" w:themeColor="text1" w:themeTint="A6"/>
      <w:kern w:val="20"/>
      <w:sz w:val="16"/>
      <w:szCs w:val="16"/>
      <w:lang w:eastAsia="ja-JP"/>
    </w:rPr>
  </w:style>
  <w:style w:type="character" w:styleId="Textzstupnhosymbolu">
    <w:name w:val="Placeholder Text"/>
    <w:basedOn w:val="Predvolenpsmoodseku"/>
    <w:uiPriority w:val="99"/>
    <w:semiHidden/>
    <w:rsid w:val="002179B6"/>
    <w:rPr>
      <w:color w:val="808080"/>
    </w:rPr>
  </w:style>
  <w:style w:type="paragraph" w:styleId="Hlavika">
    <w:name w:val="header"/>
    <w:basedOn w:val="Normlny"/>
    <w:link w:val="HlavikaChar"/>
    <w:uiPriority w:val="99"/>
    <w:unhideWhenUsed/>
    <w:rsid w:val="002179B6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179B6"/>
    <w:rPr>
      <w:rFonts w:eastAsiaTheme="minorEastAsia"/>
      <w:color w:val="595959" w:themeColor="text1" w:themeTint="A6"/>
      <w:kern w:val="20"/>
      <w:sz w:val="20"/>
      <w:szCs w:val="20"/>
      <w:lang w:eastAsia="ja-JP"/>
    </w:rPr>
  </w:style>
  <w:style w:type="paragraph" w:styleId="Pta">
    <w:name w:val="footer"/>
    <w:basedOn w:val="Normlny"/>
    <w:link w:val="PtaChar"/>
    <w:uiPriority w:val="99"/>
    <w:unhideWhenUsed/>
    <w:rsid w:val="002179B6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179B6"/>
    <w:rPr>
      <w:rFonts w:eastAsiaTheme="minorEastAsia"/>
      <w:color w:val="595959" w:themeColor="text1" w:themeTint="A6"/>
      <w:kern w:val="20"/>
      <w:sz w:val="20"/>
      <w:szCs w:val="20"/>
      <w:lang w:eastAsia="ja-JP"/>
    </w:rPr>
  </w:style>
  <w:style w:type="character" w:styleId="Hypertextovprepojenie">
    <w:name w:val="Hyperlink"/>
    <w:basedOn w:val="Predvolenpsmoodseku"/>
    <w:uiPriority w:val="99"/>
    <w:unhideWhenUsed/>
    <w:rsid w:val="00BA0B2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998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7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utexhaj@autexsro.s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23B9FFA8C5E47209DCA99CABA8248D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96D3B92-6152-4480-A016-9F80667F2FF9}"/>
      </w:docPartPr>
      <w:docPartBody>
        <w:p w:rsidR="00CC37A6" w:rsidRDefault="00D96BD1" w:rsidP="00D96BD1">
          <w:pPr>
            <w:pStyle w:val="223B9FFA8C5E47209DCA99CABA8248D5"/>
          </w:pPr>
          <w:r>
            <w:rPr>
              <w:rStyle w:val="Textzstupnhosymbolu"/>
              <w:lang w:bidi="sk-SK"/>
            </w:rPr>
            <w:t>[Autor]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96BD1"/>
    <w:rsid w:val="000B6C5E"/>
    <w:rsid w:val="000C5133"/>
    <w:rsid w:val="000D1AE6"/>
    <w:rsid w:val="00154F9E"/>
    <w:rsid w:val="002B2138"/>
    <w:rsid w:val="00315642"/>
    <w:rsid w:val="004171D9"/>
    <w:rsid w:val="0059561E"/>
    <w:rsid w:val="00687541"/>
    <w:rsid w:val="00AE7377"/>
    <w:rsid w:val="00CC37A6"/>
    <w:rsid w:val="00D0731B"/>
    <w:rsid w:val="00D238A2"/>
    <w:rsid w:val="00D96BD1"/>
    <w:rsid w:val="00DC19F2"/>
    <w:rsid w:val="00E11380"/>
    <w:rsid w:val="00E17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C37A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Textzstupnhosymbolu">
    <w:name w:val="Placeholder Text"/>
    <w:basedOn w:val="Predvolenpsmoodseku"/>
    <w:uiPriority w:val="99"/>
    <w:semiHidden/>
    <w:rsid w:val="00D96BD1"/>
    <w:rPr>
      <w:color w:val="808080"/>
    </w:rPr>
  </w:style>
  <w:style w:type="paragraph" w:customStyle="1" w:styleId="223B9FFA8C5E47209DCA99CABA8248D5">
    <w:name w:val="223B9FFA8C5E47209DCA99CABA8248D5"/>
    <w:rsid w:val="00D96BD1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333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AUTEX Plnosyntetic 5W-40</dc:creator>
  <cp:lastModifiedBy>AUTEX-ZA</cp:lastModifiedBy>
  <cp:revision>9</cp:revision>
  <cp:lastPrinted>2019-03-12T13:42:00Z</cp:lastPrinted>
  <dcterms:created xsi:type="dcterms:W3CDTF">2022-03-28T17:25:00Z</dcterms:created>
  <dcterms:modified xsi:type="dcterms:W3CDTF">2022-04-05T11:54:00Z</dcterms:modified>
</cp:coreProperties>
</file>